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pBd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Contrat CHAMPIPOTE Saison 18 : du 6/05/2025 au 21/10/2025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Le collectif AMAPapille a pour objet, dans le respect de son règlement intérieur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225"/>
        </w:tabs>
        <w:ind w:left="425" w:firstLine="0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- de permettre aux habitant.e.s du quartier de s’approvisionner régulièrement en produits issus de l’agriculture biologique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225"/>
        </w:tabs>
        <w:ind w:left="425" w:firstLine="0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- de favoriser une agriculture paysanne et durable sous la forme d’un partenariat solidaire entre producteur.ice.s et consomm’acteur.rice.s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tabs>
          <w:tab w:val="left" w:leader="none" w:pos="225"/>
        </w:tabs>
        <w:ind w:left="425" w:firstLine="0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- de promouvoir des produits de qualité, de saisons, variés, écologiquement sains et socialement équitables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225"/>
        </w:tabs>
        <w:ind w:left="425" w:firstLine="0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- de limiter les dépenses énergétiques liées aux transports en favorisant un approvisionnement en produits locaux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225"/>
        </w:tabs>
        <w:ind w:left="425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- de permettre à ses adhérent.e.s de retrouver des liens avec la terre et ses paysans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225"/>
        </w:tabs>
        <w:ind w:left="425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225"/>
        </w:tabs>
        <w:ind w:left="425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225"/>
        </w:tabs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1- Objet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Le présent contrat est passé pour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l’approvisionnement bi-mensuel de champignons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 entre le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producteur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et l’adhérent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e. Le producteur s’engage à être présent lors des distributions et à produire des produits certifiés en agriculture biologique.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L’adhérent.e s’engage à être à jour de sa cotisation à la MJC du Grand Cordel, respecter les statuts de l’Amapapille, et contribuer au moins une fois par contrat aux distributions.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(Date proposée : ………………………………………….)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i w:val="1"/>
          <w:color w:val="00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2- Termes du contrat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L’adhérent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e et le producteur s’engagent sur la commande bi-mensuelle* de base suivante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0"/>
        <w:gridCol w:w="1050"/>
        <w:gridCol w:w="2145"/>
        <w:gridCol w:w="3060"/>
        <w:tblGridChange w:id="0">
          <w:tblGrid>
            <w:gridCol w:w="4410"/>
            <w:gridCol w:w="1050"/>
            <w:gridCol w:w="2145"/>
            <w:gridCol w:w="30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Produits**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Prix à l’unité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Unités par livraison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(à compléter)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Montant par livraison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(à compléter Prix x Unités)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Panier de champignons (variétés selon la production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 (200 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Montant total (12 livraisons)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1 * 200g = 48 €)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: 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L’engagement est pris pour une période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12 livraisons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débutant le 6/05/2025 et s’achevant le 21/10/2025 (compris) </w:t>
      </w:r>
    </w:p>
    <w:p w:rsidR="00000000" w:rsidDel="00000000" w:rsidP="00000000" w:rsidRDefault="00000000" w:rsidRPr="00000000" w14:paraId="00000022">
      <w:pPr>
        <w:widowControl w:val="1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06/05– 20/05 – 03/06</w:t>
      </w:r>
      <w:r w:rsidDel="00000000" w:rsidR="00000000" w:rsidRPr="00000000">
        <w:rPr>
          <w:rFonts w:ascii="Arial" w:cs="Arial" w:eastAsia="Arial" w:hAnsi="Arial"/>
          <w:b w:val="1"/>
          <w:color w:val="c5000b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– 17/06 – 01/07 – 15/07 – 29/07 –12/08 – 26/08 – 09/09 – 23/09 – 07/10 –21/10 </w:t>
      </w:r>
    </w:p>
    <w:p w:rsidR="00000000" w:rsidDel="00000000" w:rsidP="00000000" w:rsidRDefault="00000000" w:rsidRPr="00000000" w14:paraId="00000023">
      <w:pPr>
        <w:widowControl w:val="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Vous disposez de 1 joker-vacances, merci de barrer obligatoirement la semaine pendant laquelle vous ne</w:t>
      </w:r>
    </w:p>
    <w:p w:rsidR="00000000" w:rsidDel="00000000" w:rsidP="00000000" w:rsidRDefault="00000000" w:rsidRPr="00000000" w14:paraId="00000025">
      <w:pPr>
        <w:widowControl w:val="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prendrez pas de panier.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Le paiement s’effectue uniquement par chèque bancaire, en une seule fois au début du contrat ou bien en un, ou deux règlements. Dans ce dernier cas, l’adhérent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e indiquera au dos de chaque chèque le mois d’encaissement souhaité. Tous les chèques seront remis à l’AMAP à la signature du contrat. Les chèques devront être libellés au nom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Champicoop SAS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”.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1" w:sz="8" w:val="single"/>
          <w:between w:space="0" w:sz="0" w:val="nil"/>
        </w:pBdr>
        <w:spacing w:after="120" w:lineRule="auto"/>
        <w:jc w:val="center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Les livraisons ont lieu les mardis (dates indiquées plus haut) </w:t>
        <w:br w:type="textWrapping"/>
        <w:t xml:space="preserve">de 18h30 à 19h30 dans la cafétéria de la MJC du Grand Cordel, 18 rue des Plantes à Rennes.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jc w:val="both"/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 cas d’empêchement ou d’absence, il appartient à l’adhérent.e d’en informer la personne de la permanence lors de la livraison de la semaine précédente ou au plus tard le vendredi précédent à 20h par voie électronique. Si une autre personne devait prendre la livraison à sa place, l’adhérent.e doit en plus indiquer le nom de la personne mandatée. Dans le cas où le panier n’est pas récupéré, il est donné à un lieu social, il n’y a pas de suspension de contrat, ni de transfert de quantité, ni de remboursement. Il n’y a pas de résiliation possible en cours de saison.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Ce contrat est établi en 1 exemplaire entre : </w:t>
      </w: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 producteur :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Simon GOUELLAIN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 rue de la lande du breil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35000 Rennes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Fait le … /… /2025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L’adhérent.e :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……………………………………..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Tél : ……………………………….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Mail: ………………………………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Fait le … / … / 2025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Signature: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6" w:top="1417" w:left="566" w:right="566" w:header="0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widowControl w:val="1"/>
      <w:shd w:fill="ffffff" w:val="clear"/>
      <w:tabs>
        <w:tab w:val="center" w:leader="none" w:pos="4819"/>
        <w:tab w:val="right" w:leader="none" w:pos="9638"/>
      </w:tabs>
      <w:jc w:val="center"/>
      <w:rPr/>
    </w:pPr>
    <w:r w:rsidDel="00000000" w:rsidR="00000000" w:rsidRPr="00000000">
      <w:rPr>
        <w:rFonts w:ascii="Calibri" w:cs="Calibri" w:eastAsia="Calibri" w:hAnsi="Calibri"/>
        <w:i w:val="1"/>
        <w:color w:val="000000"/>
        <w:sz w:val="20"/>
        <w:szCs w:val="20"/>
        <w:rtl w:val="0"/>
      </w:rPr>
      <w:t xml:space="preserve">Site de l’AMAP : </w:t>
    </w:r>
    <w:hyperlink r:id="rId1">
      <w:r w:rsidDel="00000000" w:rsidR="00000000" w:rsidRPr="00000000">
        <w:rPr>
          <w:rFonts w:ascii="Calibri" w:cs="Calibri" w:eastAsia="Calibri" w:hAnsi="Calibri"/>
          <w:i w:val="1"/>
          <w:color w:val="000080"/>
          <w:sz w:val="20"/>
          <w:szCs w:val="20"/>
          <w:u w:val="single"/>
          <w:rtl w:val="0"/>
        </w:rPr>
        <w:t xml:space="preserve">www.amapapille.com</w:t>
      </w:r>
    </w:hyperlink>
    <w:r w:rsidDel="00000000" w:rsidR="00000000" w:rsidRPr="00000000">
      <w:rPr>
        <w:rFonts w:ascii="Calibri" w:cs="Calibri" w:eastAsia="Calibri" w:hAnsi="Calibri"/>
        <w:i w:val="1"/>
        <w:color w:val="000000"/>
        <w:sz w:val="20"/>
        <w:szCs w:val="20"/>
        <w:rtl w:val="0"/>
      </w:rPr>
      <w:t xml:space="preserve">  – Contact AMAP : </w:t>
    </w:r>
    <w:hyperlink r:id="rId2">
      <w:r w:rsidDel="00000000" w:rsidR="00000000" w:rsidRPr="00000000">
        <w:rPr>
          <w:rFonts w:ascii="Calibri" w:cs="Calibri" w:eastAsia="Calibri" w:hAnsi="Calibri"/>
          <w:i w:val="1"/>
          <w:color w:val="000080"/>
          <w:sz w:val="20"/>
          <w:szCs w:val="20"/>
          <w:u w:val="single"/>
          <w:rtl w:val="0"/>
        </w:rPr>
        <w:t xml:space="preserve">amapapille@grand-cordel.com</w:t>
      </w:r>
    </w:hyperlink>
    <w:r w:rsidDel="00000000" w:rsidR="00000000" w:rsidRPr="00000000">
      <w:rPr>
        <w:rFonts w:ascii="Calibri" w:cs="Calibri" w:eastAsia="Calibri" w:hAnsi="Calibri"/>
        <w:i w:val="1"/>
        <w:color w:val="000000"/>
        <w:sz w:val="20"/>
        <w:szCs w:val="20"/>
        <w:u w:val="singl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i w:val="1"/>
        <w:color w:val="000000"/>
        <w:sz w:val="20"/>
        <w:szCs w:val="20"/>
        <w:rtl w:val="0"/>
      </w:rPr>
      <w:t xml:space="preserve">                      p. </w:t>
    </w:r>
    <w:r w:rsidDel="00000000" w:rsidR="00000000" w:rsidRPr="00000000">
      <w:rPr>
        <w:rFonts w:ascii="Calibri" w:cs="Calibri" w:eastAsia="Calibri" w:hAnsi="Calibri"/>
        <w:i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1"/>
        <w:color w:val="000000"/>
        <w:sz w:val="20"/>
        <w:szCs w:val="20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i w:val="1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5991860</wp:posOffset>
          </wp:positionH>
          <wp:positionV relativeFrom="margin">
            <wp:posOffset>-718181</wp:posOffset>
          </wp:positionV>
          <wp:extent cx="643890" cy="643890"/>
          <wp:effectExtent b="0" l="0" r="0" t="0"/>
          <wp:wrapSquare wrapText="bothSides" distB="0" distT="0" distL="114300" distR="114300"/>
          <wp:docPr descr="Champipote" id="10" name="image2.png"/>
          <a:graphic>
            <a:graphicData uri="http://schemas.openxmlformats.org/drawingml/2006/picture">
              <pic:pic>
                <pic:nvPicPr>
                  <pic:cNvPr descr="Champipo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3890" cy="643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360000</wp:posOffset>
          </wp:positionH>
          <wp:positionV relativeFrom="page">
            <wp:posOffset>215999</wp:posOffset>
          </wp:positionV>
          <wp:extent cx="609600" cy="60960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2125530</wp:posOffset>
          </wp:positionH>
          <wp:positionV relativeFrom="paragraph">
            <wp:posOffset>215999</wp:posOffset>
          </wp:positionV>
          <wp:extent cx="2232660" cy="608965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1963" l="0" r="0" t="27328"/>
                  <a:stretch>
                    <a:fillRect/>
                  </a:stretch>
                </pic:blipFill>
                <pic:spPr>
                  <a:xfrm>
                    <a:off x="0" y="0"/>
                    <a:ext cx="2232660" cy="6089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mapapille.com/" TargetMode="External"/><Relationship Id="rId2" Type="http://schemas.openxmlformats.org/officeDocument/2006/relationships/hyperlink" Target="mailto:amapapille@grand-corde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QXgy5ub/0bbm2+rsiafjYAlag==">CgMxLjA4AHIhMVR0aHZOSEhka0FsM3BUb1puVmlNcFJqZEp1UXpKLXl4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